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DDDA4" w14:textId="77777777" w:rsidR="00FE66C2" w:rsidRDefault="00AC3454">
      <w:pPr>
        <w:spacing w:before="0" w:line="240" w:lineRule="auto"/>
        <w:ind w:left="0"/>
        <w:rPr>
          <w:rFonts w:ascii="Libre Franklin" w:eastAsia="Libre Franklin" w:hAnsi="Libre Franklin" w:cs="Libre Franklin"/>
          <w:b/>
          <w:color w:val="073763"/>
          <w:sz w:val="60"/>
          <w:szCs w:val="60"/>
        </w:rPr>
      </w:pPr>
      <w:r>
        <w:rPr>
          <w:rFonts w:ascii="Libre Franklin" w:eastAsia="Libre Franklin" w:hAnsi="Libre Franklin" w:cs="Libre Franklin"/>
          <w:b/>
          <w:noProof/>
          <w:color w:val="073763"/>
          <w:sz w:val="60"/>
          <w:szCs w:val="60"/>
        </w:rPr>
        <w:drawing>
          <wp:anchor distT="114300" distB="114300" distL="114300" distR="114300" simplePos="0" relativeHeight="251658240" behindDoc="1" locked="0" layoutInCell="1" hidden="0" allowOverlap="1" wp14:anchorId="367B23D8" wp14:editId="2D1AEB6A">
            <wp:simplePos x="0" y="0"/>
            <wp:positionH relativeFrom="margin">
              <wp:posOffset>1251585</wp:posOffset>
            </wp:positionH>
            <wp:positionV relativeFrom="margin">
              <wp:posOffset>-108584</wp:posOffset>
            </wp:positionV>
            <wp:extent cx="6212205" cy="2270011"/>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alphaModFix amt="16000"/>
                    </a:blip>
                    <a:srcRect t="22" b="22"/>
                    <a:stretch>
                      <a:fillRect/>
                    </a:stretch>
                  </pic:blipFill>
                  <pic:spPr>
                    <a:xfrm>
                      <a:off x="0" y="0"/>
                      <a:ext cx="6212205" cy="2270011"/>
                    </a:xfrm>
                    <a:prstGeom prst="rect">
                      <a:avLst/>
                    </a:prstGeom>
                    <a:ln/>
                  </pic:spPr>
                </pic:pic>
              </a:graphicData>
            </a:graphic>
          </wp:anchor>
        </w:drawing>
      </w:r>
      <w:r>
        <w:rPr>
          <w:rFonts w:ascii="Libre Franklin" w:eastAsia="Libre Franklin" w:hAnsi="Libre Franklin" w:cs="Libre Franklin"/>
          <w:b/>
          <w:noProof/>
          <w:color w:val="073763"/>
          <w:sz w:val="60"/>
          <w:szCs w:val="60"/>
        </w:rPr>
        <w:drawing>
          <wp:inline distT="0" distB="0" distL="0" distR="0" wp14:anchorId="7CC60218" wp14:editId="534B4296">
            <wp:extent cx="1419225" cy="63929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19225" cy="639291"/>
                    </a:xfrm>
                    <a:prstGeom prst="rect">
                      <a:avLst/>
                    </a:prstGeom>
                    <a:ln/>
                  </pic:spPr>
                </pic:pic>
              </a:graphicData>
            </a:graphic>
          </wp:inline>
        </w:drawing>
      </w:r>
    </w:p>
    <w:p w14:paraId="0ADCB286" w14:textId="77777777" w:rsidR="00FE66C2" w:rsidRDefault="00AC3454">
      <w:pPr>
        <w:keepLines/>
        <w:spacing w:before="0" w:after="200" w:line="216" w:lineRule="auto"/>
        <w:ind w:left="0"/>
        <w:rPr>
          <w:rFonts w:ascii="Lexend" w:eastAsia="Lexend" w:hAnsi="Lexend" w:cs="Lexend"/>
          <w:b/>
          <w:color w:val="073763"/>
          <w:sz w:val="56"/>
          <w:szCs w:val="56"/>
        </w:rPr>
      </w:pPr>
      <w:r>
        <w:rPr>
          <w:rFonts w:ascii="Lexend" w:eastAsia="Lexend" w:hAnsi="Lexend" w:cs="Lexend"/>
          <w:b/>
          <w:color w:val="073763"/>
          <w:sz w:val="56"/>
          <w:szCs w:val="56"/>
        </w:rPr>
        <w:t>Home Health Administrator’s Webinar Series for Reform Success</w:t>
      </w:r>
    </w:p>
    <w:p w14:paraId="4FB97F44" w14:textId="77777777" w:rsidR="00FE66C2" w:rsidRDefault="00AC3454">
      <w:pPr>
        <w:pBdr>
          <w:top w:val="none" w:sz="0" w:space="2" w:color="auto"/>
          <w:left w:val="none" w:sz="0" w:space="2" w:color="auto"/>
          <w:bottom w:val="none" w:sz="0" w:space="2" w:color="auto"/>
          <w:right w:val="none" w:sz="0" w:space="2" w:color="auto"/>
        </w:pBdr>
        <w:shd w:val="clear" w:color="auto" w:fill="FF9900"/>
        <w:spacing w:before="0" w:after="200" w:line="240" w:lineRule="auto"/>
        <w:ind w:left="0" w:right="7020"/>
        <w:jc w:val="center"/>
        <w:rPr>
          <w:rFonts w:ascii="Lexend SemiBold" w:eastAsia="Lexend SemiBold" w:hAnsi="Lexend SemiBold" w:cs="Lexend SemiBold"/>
          <w:color w:val="222222"/>
          <w:sz w:val="28"/>
          <w:szCs w:val="28"/>
        </w:rPr>
        <w:sectPr w:rsidR="00FE66C2">
          <w:headerReference w:type="default" r:id="rId9"/>
          <w:footerReference w:type="first" r:id="rId10"/>
          <w:pgSz w:w="12240" w:h="15840"/>
          <w:pgMar w:top="504" w:right="720" w:bottom="720" w:left="720" w:header="0" w:footer="720" w:gutter="0"/>
          <w:pgNumType w:start="1"/>
          <w:cols w:space="720" w:equalWidth="0">
            <w:col w:w="10800" w:space="0"/>
          </w:cols>
          <w:titlePg/>
        </w:sectPr>
      </w:pPr>
      <w:r>
        <w:rPr>
          <w:rFonts w:ascii="Lexend SemiBold" w:eastAsia="Lexend SemiBold" w:hAnsi="Lexend SemiBold" w:cs="Lexend SemiBold"/>
          <w:color w:val="FFFFFF"/>
          <w:sz w:val="28"/>
          <w:szCs w:val="28"/>
        </w:rPr>
        <w:t>4-PART WEBINAR SERIES</w:t>
      </w:r>
    </w:p>
    <w:p w14:paraId="1A544393" w14:textId="77777777" w:rsidR="00FE66C2" w:rsidRDefault="00FE66C2">
      <w:pPr>
        <w:spacing w:before="0" w:line="276" w:lineRule="auto"/>
        <w:ind w:left="0"/>
        <w:rPr>
          <w:rFonts w:ascii="Lato" w:eastAsia="Lato" w:hAnsi="Lato" w:cs="Lato"/>
          <w:color w:val="222222"/>
          <w:sz w:val="20"/>
          <w:szCs w:val="20"/>
        </w:rPr>
      </w:pPr>
    </w:p>
    <w:p w14:paraId="2DB11926" w14:textId="77777777" w:rsidR="00FE66C2" w:rsidRDefault="00AC3454">
      <w:pPr>
        <w:spacing w:before="0" w:line="276" w:lineRule="auto"/>
        <w:ind w:left="0"/>
        <w:rPr>
          <w:rFonts w:ascii="Lato" w:eastAsia="Lato" w:hAnsi="Lato" w:cs="Lato"/>
          <w:color w:val="222222"/>
          <w:sz w:val="20"/>
          <w:szCs w:val="20"/>
        </w:rPr>
      </w:pPr>
      <w:r>
        <w:rPr>
          <w:rFonts w:ascii="Lato" w:eastAsia="Lato" w:hAnsi="Lato" w:cs="Lato"/>
          <w:color w:val="222222"/>
          <w:sz w:val="20"/>
          <w:szCs w:val="20"/>
        </w:rPr>
        <w:t>In the past few years, Healthcare changes have hit the Home Health industry head on, challenging many long-standing beliefs about delivering care in the home. Most of the reforms aren’t focused directly on Home Health; they are primarily related to Medicar</w:t>
      </w:r>
      <w:r>
        <w:rPr>
          <w:rFonts w:ascii="Lato" w:eastAsia="Lato" w:hAnsi="Lato" w:cs="Lato"/>
          <w:color w:val="222222"/>
          <w:sz w:val="20"/>
          <w:szCs w:val="20"/>
        </w:rPr>
        <w:t>e’s rewiring of the Care Continuum in terms of Volume to Value. But the net effect of the IMPACT Act reforms is the revamping of our care production and delivery processes, altering the basic premise of Home Health under the Medicare Prospective Payment Sy</w:t>
      </w:r>
      <w:r>
        <w:rPr>
          <w:rFonts w:ascii="Lato" w:eastAsia="Lato" w:hAnsi="Lato" w:cs="Lato"/>
          <w:color w:val="222222"/>
          <w:sz w:val="20"/>
          <w:szCs w:val="20"/>
        </w:rPr>
        <w:t xml:space="preserve">stem (PPS). By redefining the Home Health identity in terms of positively rewarding rapid outcomes in clinical and fiscal terms, IMPACT Act reforms outline the care path of the future. </w:t>
      </w:r>
    </w:p>
    <w:p w14:paraId="7E1E89DD" w14:textId="77777777" w:rsidR="00FE66C2" w:rsidRDefault="00AC3454">
      <w:pPr>
        <w:spacing w:after="200" w:line="276" w:lineRule="auto"/>
        <w:ind w:left="0"/>
        <w:rPr>
          <w:rFonts w:ascii="Lato" w:eastAsia="Lato" w:hAnsi="Lato" w:cs="Lato"/>
          <w:color w:val="222222"/>
          <w:sz w:val="20"/>
          <w:szCs w:val="20"/>
        </w:rPr>
      </w:pPr>
      <w:r>
        <w:rPr>
          <w:rFonts w:ascii="Lato" w:eastAsia="Lato" w:hAnsi="Lato" w:cs="Lato"/>
          <w:color w:val="222222"/>
          <w:sz w:val="20"/>
          <w:szCs w:val="20"/>
        </w:rPr>
        <w:t>Home Health administrators may find the reforms a confusing set of car</w:t>
      </w:r>
      <w:r>
        <w:rPr>
          <w:rFonts w:ascii="Lato" w:eastAsia="Lato" w:hAnsi="Lato" w:cs="Lato"/>
          <w:color w:val="222222"/>
          <w:sz w:val="20"/>
          <w:szCs w:val="20"/>
        </w:rPr>
        <w:t>e directives that fail to relate to the home care industry they know. In addition, the reforms don’t necessarily build on the PPS model that directed care for the last 20 years. By rewiring the Home Health model entirely on the clinical acuity (or illness)</w:t>
      </w:r>
      <w:r>
        <w:rPr>
          <w:rFonts w:ascii="Lato" w:eastAsia="Lato" w:hAnsi="Lato" w:cs="Lato"/>
          <w:color w:val="222222"/>
          <w:sz w:val="20"/>
          <w:szCs w:val="20"/>
        </w:rPr>
        <w:t xml:space="preserve"> of an individual patient, IMPACT Act reforms create a model where rapid care outcomes produce improved clinical and fiscal results. The recent Home Health focus on clinical acuity is the basis of additional pending or planned reforms, including the Home H</w:t>
      </w:r>
      <w:r>
        <w:rPr>
          <w:rFonts w:ascii="Lato" w:eastAsia="Lato" w:hAnsi="Lato" w:cs="Lato"/>
          <w:color w:val="222222"/>
          <w:sz w:val="20"/>
          <w:szCs w:val="20"/>
        </w:rPr>
        <w:t>ealth Value-Based Purchasing (VBP) Model, the Review Choice Demonstration (RCD), and the PPS for post-acute care (PAC) providers.</w:t>
      </w:r>
    </w:p>
    <w:p w14:paraId="749BD2ED" w14:textId="77777777" w:rsidR="00FE66C2" w:rsidRDefault="00AC3454">
      <w:pPr>
        <w:spacing w:line="276" w:lineRule="auto"/>
        <w:ind w:left="0"/>
        <w:rPr>
          <w:rFonts w:ascii="Lato" w:eastAsia="Lato" w:hAnsi="Lato" w:cs="Lato"/>
          <w:color w:val="222222"/>
          <w:sz w:val="20"/>
          <w:szCs w:val="20"/>
        </w:rPr>
      </w:pPr>
      <w:r>
        <w:rPr>
          <w:rFonts w:ascii="Lato" w:eastAsia="Lato" w:hAnsi="Lato" w:cs="Lato"/>
          <w:color w:val="222222"/>
          <w:sz w:val="20"/>
          <w:szCs w:val="20"/>
        </w:rPr>
        <w:t xml:space="preserve">This progressive, four-part webinar series for Home Health Administrators and Owners addresses Home Health challenges related </w:t>
      </w:r>
      <w:r>
        <w:rPr>
          <w:rFonts w:ascii="Lato" w:eastAsia="Lato" w:hAnsi="Lato" w:cs="Lato"/>
          <w:color w:val="222222"/>
          <w:sz w:val="20"/>
          <w:szCs w:val="20"/>
        </w:rPr>
        <w:t>to IMPACT Act reforms. Learn the effects of specific IMPACT Act reforms, and operational processes that address each reform to produce improved Clinical and Fiscal outcomes. Gain insight into the following areas:</w:t>
      </w:r>
    </w:p>
    <w:p w14:paraId="18F7C0D1" w14:textId="77777777" w:rsidR="00FE66C2" w:rsidRDefault="00AC3454">
      <w:pPr>
        <w:numPr>
          <w:ilvl w:val="0"/>
          <w:numId w:val="1"/>
        </w:numPr>
        <w:spacing w:before="0" w:line="276" w:lineRule="auto"/>
        <w:rPr>
          <w:rFonts w:ascii="Lato" w:eastAsia="Lato" w:hAnsi="Lato" w:cs="Lato"/>
          <w:color w:val="222222"/>
          <w:sz w:val="20"/>
          <w:szCs w:val="20"/>
        </w:rPr>
      </w:pPr>
      <w:r>
        <w:rPr>
          <w:rFonts w:ascii="Lato" w:eastAsia="Lato" w:hAnsi="Lato" w:cs="Lato"/>
          <w:color w:val="222222"/>
          <w:sz w:val="20"/>
          <w:szCs w:val="20"/>
        </w:rPr>
        <w:t>How the Patient-Driven Groupings Model(PDGM</w:t>
      </w:r>
      <w:r>
        <w:rPr>
          <w:rFonts w:ascii="Lato" w:eastAsia="Lato" w:hAnsi="Lato" w:cs="Lato"/>
          <w:color w:val="222222"/>
          <w:sz w:val="20"/>
          <w:szCs w:val="20"/>
        </w:rPr>
        <w:t>) outcomes can exceed PPS era results</w:t>
      </w:r>
    </w:p>
    <w:p w14:paraId="73ACC8FF" w14:textId="77777777" w:rsidR="00FE66C2" w:rsidRDefault="00AC3454">
      <w:pPr>
        <w:numPr>
          <w:ilvl w:val="0"/>
          <w:numId w:val="1"/>
        </w:numPr>
        <w:spacing w:before="0" w:line="276" w:lineRule="auto"/>
        <w:rPr>
          <w:rFonts w:ascii="Lato" w:eastAsia="Lato" w:hAnsi="Lato" w:cs="Lato"/>
          <w:color w:val="222222"/>
          <w:sz w:val="20"/>
          <w:szCs w:val="20"/>
        </w:rPr>
      </w:pPr>
      <w:r>
        <w:rPr>
          <w:rFonts w:ascii="Lato" w:eastAsia="Lato" w:hAnsi="Lato" w:cs="Lato"/>
          <w:color w:val="222222"/>
          <w:sz w:val="20"/>
          <w:szCs w:val="20"/>
        </w:rPr>
        <w:t>The why and how of Value-Based care programs</w:t>
      </w:r>
    </w:p>
    <w:p w14:paraId="46A7CBE2" w14:textId="77777777" w:rsidR="00FE66C2" w:rsidRDefault="00AC3454">
      <w:pPr>
        <w:numPr>
          <w:ilvl w:val="0"/>
          <w:numId w:val="1"/>
        </w:numPr>
        <w:spacing w:before="0" w:line="276" w:lineRule="auto"/>
        <w:rPr>
          <w:rFonts w:ascii="Lato" w:eastAsia="Lato" w:hAnsi="Lato" w:cs="Lato"/>
          <w:color w:val="222222"/>
          <w:sz w:val="20"/>
          <w:szCs w:val="20"/>
        </w:rPr>
      </w:pPr>
      <w:r>
        <w:rPr>
          <w:rFonts w:ascii="Lato" w:eastAsia="Lato" w:hAnsi="Lato" w:cs="Lato"/>
          <w:color w:val="222222"/>
          <w:sz w:val="20"/>
          <w:szCs w:val="20"/>
        </w:rPr>
        <w:t>Addressing the Home Health Culture Change required for success</w:t>
      </w:r>
    </w:p>
    <w:p w14:paraId="2E4570A6" w14:textId="77777777" w:rsidR="00FE66C2" w:rsidRDefault="00AC3454">
      <w:pPr>
        <w:numPr>
          <w:ilvl w:val="0"/>
          <w:numId w:val="1"/>
        </w:numPr>
        <w:spacing w:before="0" w:line="276" w:lineRule="auto"/>
        <w:rPr>
          <w:rFonts w:ascii="Lato" w:eastAsia="Lato" w:hAnsi="Lato" w:cs="Lato"/>
          <w:color w:val="222222"/>
          <w:sz w:val="20"/>
          <w:szCs w:val="20"/>
        </w:rPr>
      </w:pPr>
      <w:r>
        <w:rPr>
          <w:rFonts w:ascii="Lato" w:eastAsia="Lato" w:hAnsi="Lato" w:cs="Lato"/>
          <w:color w:val="222222"/>
          <w:sz w:val="20"/>
          <w:szCs w:val="20"/>
        </w:rPr>
        <w:t>How VBP Expansion regulations are the natural enemy of Home Health recertification</w:t>
      </w:r>
    </w:p>
    <w:p w14:paraId="38FF5816" w14:textId="77777777" w:rsidR="00FE66C2" w:rsidRDefault="00AC3454">
      <w:pPr>
        <w:numPr>
          <w:ilvl w:val="0"/>
          <w:numId w:val="1"/>
        </w:numPr>
        <w:spacing w:before="0" w:line="276" w:lineRule="auto"/>
        <w:rPr>
          <w:rFonts w:ascii="Lato" w:eastAsia="Lato" w:hAnsi="Lato" w:cs="Lato"/>
          <w:color w:val="222222"/>
          <w:sz w:val="20"/>
          <w:szCs w:val="20"/>
        </w:rPr>
      </w:pPr>
      <w:r>
        <w:rPr>
          <w:rFonts w:ascii="Lato" w:eastAsia="Lato" w:hAnsi="Lato" w:cs="Lato"/>
          <w:color w:val="222222"/>
          <w:sz w:val="20"/>
          <w:szCs w:val="20"/>
        </w:rPr>
        <w:t>How to employ Outcome and A</w:t>
      </w:r>
      <w:r>
        <w:rPr>
          <w:rFonts w:ascii="Lato" w:eastAsia="Lato" w:hAnsi="Lato" w:cs="Lato"/>
          <w:color w:val="222222"/>
          <w:sz w:val="20"/>
          <w:szCs w:val="20"/>
        </w:rPr>
        <w:t>ssessment Information Set (OASIS)-E to better outcomes under the PDGM</w:t>
      </w:r>
    </w:p>
    <w:p w14:paraId="36E31E48" w14:textId="77777777" w:rsidR="00FE66C2" w:rsidRDefault="00AC3454">
      <w:pPr>
        <w:numPr>
          <w:ilvl w:val="0"/>
          <w:numId w:val="1"/>
        </w:numPr>
        <w:spacing w:before="0" w:line="276" w:lineRule="auto"/>
        <w:rPr>
          <w:rFonts w:ascii="Lato" w:eastAsia="Lato" w:hAnsi="Lato" w:cs="Lato"/>
          <w:color w:val="222222"/>
          <w:sz w:val="20"/>
          <w:szCs w:val="20"/>
        </w:rPr>
      </w:pPr>
      <w:r>
        <w:rPr>
          <w:rFonts w:ascii="Lato" w:eastAsia="Lato" w:hAnsi="Lato" w:cs="Lato"/>
          <w:color w:val="222222"/>
          <w:sz w:val="20"/>
          <w:szCs w:val="20"/>
        </w:rPr>
        <w:t>Why the PAC PPS will alter Home Health Utilization for acute care episodes</w:t>
      </w:r>
    </w:p>
    <w:p w14:paraId="420D8546" w14:textId="77777777" w:rsidR="00FE66C2" w:rsidRDefault="00AC3454">
      <w:pPr>
        <w:numPr>
          <w:ilvl w:val="0"/>
          <w:numId w:val="1"/>
        </w:numPr>
        <w:spacing w:before="0" w:line="276" w:lineRule="auto"/>
        <w:rPr>
          <w:rFonts w:ascii="Lato" w:eastAsia="Lato" w:hAnsi="Lato" w:cs="Lato"/>
          <w:color w:val="222222"/>
          <w:sz w:val="20"/>
          <w:szCs w:val="20"/>
        </w:rPr>
      </w:pPr>
      <w:r>
        <w:rPr>
          <w:rFonts w:ascii="Lato" w:eastAsia="Lato" w:hAnsi="Lato" w:cs="Lato"/>
          <w:color w:val="222222"/>
          <w:sz w:val="20"/>
          <w:szCs w:val="20"/>
        </w:rPr>
        <w:t>How the PAC PPS will modify all Home Health programming</w:t>
      </w:r>
    </w:p>
    <w:p w14:paraId="1BBEB575" w14:textId="77777777" w:rsidR="00FE66C2" w:rsidRDefault="00AC3454">
      <w:pPr>
        <w:numPr>
          <w:ilvl w:val="0"/>
          <w:numId w:val="1"/>
        </w:numPr>
        <w:spacing w:before="0" w:line="276" w:lineRule="auto"/>
        <w:rPr>
          <w:rFonts w:ascii="Lato" w:eastAsia="Lato" w:hAnsi="Lato" w:cs="Lato"/>
          <w:color w:val="222222"/>
          <w:sz w:val="20"/>
          <w:szCs w:val="20"/>
        </w:rPr>
      </w:pPr>
      <w:r>
        <w:rPr>
          <w:rFonts w:ascii="Lato" w:eastAsia="Lato" w:hAnsi="Lato" w:cs="Lato"/>
          <w:color w:val="222222"/>
          <w:sz w:val="20"/>
          <w:szCs w:val="20"/>
        </w:rPr>
        <w:t>How to lead your referral sources through the changes</w:t>
      </w:r>
    </w:p>
    <w:p w14:paraId="7E4419F9" w14:textId="02E2A9B3" w:rsidR="00FE66C2" w:rsidRDefault="00AC3454">
      <w:pPr>
        <w:spacing w:line="276" w:lineRule="auto"/>
        <w:ind w:left="0"/>
        <w:rPr>
          <w:rFonts w:ascii="Lato" w:eastAsia="Lato" w:hAnsi="Lato" w:cs="Lato"/>
          <w:color w:val="222222"/>
          <w:sz w:val="20"/>
          <w:szCs w:val="20"/>
        </w:rPr>
      </w:pPr>
      <w:r>
        <w:rPr>
          <w:rFonts w:ascii="Lato" w:eastAsia="Lato" w:hAnsi="Lato" w:cs="Lato"/>
          <w:color w:val="222222"/>
          <w:sz w:val="20"/>
          <w:szCs w:val="20"/>
        </w:rPr>
        <w:t>W</w:t>
      </w:r>
      <w:r>
        <w:rPr>
          <w:rFonts w:ascii="Lato" w:eastAsia="Lato" w:hAnsi="Lato" w:cs="Lato"/>
          <w:color w:val="222222"/>
          <w:sz w:val="20"/>
          <w:szCs w:val="20"/>
        </w:rPr>
        <w:t>ith a Value-Based Home Health platform as the basis of the rewired Acute Care Episode that goes into effect in 2025 under the PAC PPS, now is the time to transition your agency for success. Home Health Providers who successfully complete this transition le</w:t>
      </w:r>
      <w:r>
        <w:rPr>
          <w:rFonts w:ascii="Lato" w:eastAsia="Lato" w:hAnsi="Lato" w:cs="Lato"/>
          <w:color w:val="222222"/>
          <w:sz w:val="20"/>
          <w:szCs w:val="20"/>
        </w:rPr>
        <w:t>arn how to replace home care volume practices with real-time clinical management, and they report improved employee satisfaction as a result. Make sure you attend this important webinar series and start your journey on the Value path required for Home Heal</w:t>
      </w:r>
      <w:r>
        <w:rPr>
          <w:rFonts w:ascii="Lato" w:eastAsia="Lato" w:hAnsi="Lato" w:cs="Lato"/>
          <w:color w:val="222222"/>
          <w:sz w:val="20"/>
          <w:szCs w:val="20"/>
        </w:rPr>
        <w:t>th success today.</w:t>
      </w:r>
      <w:r w:rsidR="00D54B26">
        <w:rPr>
          <w:rFonts w:ascii="Lato" w:eastAsia="Lato" w:hAnsi="Lato" w:cs="Lato"/>
          <w:color w:val="222222"/>
          <w:sz w:val="20"/>
          <w:szCs w:val="20"/>
        </w:rPr>
        <w:br/>
      </w:r>
      <w:r w:rsidR="00D54B26">
        <w:rPr>
          <w:rFonts w:ascii="Lato" w:eastAsia="Lato" w:hAnsi="Lato" w:cs="Lato"/>
          <w:color w:val="222222"/>
          <w:sz w:val="20"/>
          <w:szCs w:val="20"/>
        </w:rPr>
        <w:br/>
      </w:r>
      <w:r w:rsidR="00D54B26">
        <w:rPr>
          <w:rFonts w:ascii="Lato" w:eastAsia="Lato" w:hAnsi="Lato" w:cs="Lato"/>
          <w:color w:val="222222"/>
          <w:sz w:val="20"/>
          <w:szCs w:val="20"/>
        </w:rPr>
        <w:br/>
      </w:r>
      <w:r w:rsidR="00D54B26">
        <w:rPr>
          <w:rFonts w:ascii="Lato" w:eastAsia="Lato" w:hAnsi="Lato" w:cs="Lato"/>
          <w:color w:val="222222"/>
          <w:sz w:val="20"/>
          <w:szCs w:val="20"/>
        </w:rPr>
        <w:br/>
      </w:r>
      <w:r w:rsidR="00D54B26">
        <w:rPr>
          <w:rFonts w:ascii="Lato" w:eastAsia="Lato" w:hAnsi="Lato" w:cs="Lato"/>
          <w:color w:val="222222"/>
          <w:sz w:val="20"/>
          <w:szCs w:val="20"/>
        </w:rPr>
        <w:br/>
      </w:r>
      <w:r w:rsidR="00D54B26">
        <w:rPr>
          <w:rFonts w:ascii="Lato" w:eastAsia="Lato" w:hAnsi="Lato" w:cs="Lato"/>
          <w:color w:val="222222"/>
          <w:sz w:val="20"/>
          <w:szCs w:val="20"/>
        </w:rPr>
        <w:br/>
      </w:r>
    </w:p>
    <w:p w14:paraId="2E6662D8" w14:textId="77777777" w:rsidR="00FE66C2" w:rsidRDefault="00AC3454">
      <w:pPr>
        <w:spacing w:before="140" w:after="140" w:line="276" w:lineRule="auto"/>
        <w:ind w:left="0"/>
        <w:rPr>
          <w:rFonts w:ascii="Lexend SemiBold" w:eastAsia="Lexend SemiBold" w:hAnsi="Lexend SemiBold" w:cs="Lexend SemiBold"/>
          <w:color w:val="0D3B5D"/>
          <w:sz w:val="28"/>
          <w:szCs w:val="28"/>
        </w:rPr>
        <w:sectPr w:rsidR="00FE66C2">
          <w:type w:val="continuous"/>
          <w:pgSz w:w="12240" w:h="15840"/>
          <w:pgMar w:top="504" w:right="720" w:bottom="1110" w:left="720" w:header="0" w:footer="720" w:gutter="0"/>
          <w:cols w:space="720" w:equalWidth="0">
            <w:col w:w="10800" w:space="0"/>
          </w:cols>
        </w:sectPr>
      </w:pPr>
      <w:r>
        <w:rPr>
          <w:rFonts w:ascii="Lexend" w:eastAsia="Lexend" w:hAnsi="Lexend" w:cs="Lexend"/>
          <w:b/>
          <w:color w:val="FF9900"/>
          <w:sz w:val="28"/>
          <w:szCs w:val="28"/>
        </w:rPr>
        <w:lastRenderedPageBreak/>
        <w:t>Session Overviews</w:t>
      </w:r>
    </w:p>
    <w:p w14:paraId="28EAD24F" w14:textId="77777777" w:rsidR="00FE66C2" w:rsidRDefault="00AC3454">
      <w:pPr>
        <w:spacing w:before="0" w:line="240" w:lineRule="auto"/>
        <w:ind w:left="0"/>
        <w:rPr>
          <w:rFonts w:ascii="Lexend Medium" w:eastAsia="Lexend Medium" w:hAnsi="Lexend Medium" w:cs="Lexend Medium"/>
          <w:color w:val="073763"/>
          <w:sz w:val="24"/>
          <w:szCs w:val="24"/>
        </w:rPr>
      </w:pPr>
      <w:r>
        <w:rPr>
          <w:rFonts w:ascii="Lexend Medium" w:eastAsia="Lexend Medium" w:hAnsi="Lexend Medium" w:cs="Lexend Medium"/>
          <w:color w:val="073763"/>
          <w:sz w:val="24"/>
          <w:szCs w:val="24"/>
        </w:rPr>
        <w:t>Part 1: Outlining the Value-Based Home Health Land</w:t>
      </w:r>
      <w:r>
        <w:rPr>
          <w:rFonts w:ascii="Lexend Medium" w:eastAsia="Lexend Medium" w:hAnsi="Lexend Medium" w:cs="Lexend Medium"/>
          <w:color w:val="073763"/>
          <w:sz w:val="24"/>
          <w:szCs w:val="24"/>
        </w:rPr>
        <w:t>scape: Where Have Impact Reforms Led Us?</w:t>
      </w:r>
    </w:p>
    <w:p w14:paraId="5392F25F" w14:textId="77777777" w:rsidR="00FE66C2" w:rsidRDefault="00AC3454">
      <w:pPr>
        <w:pBdr>
          <w:top w:val="none" w:sz="0" w:space="1" w:color="auto"/>
          <w:left w:val="none" w:sz="0" w:space="1" w:color="auto"/>
          <w:bottom w:val="none" w:sz="0" w:space="1" w:color="auto"/>
          <w:right w:val="none" w:sz="0" w:space="1" w:color="auto"/>
        </w:pBdr>
        <w:shd w:val="clear" w:color="auto" w:fill="FF9900"/>
        <w:spacing w:before="100" w:after="100" w:line="240" w:lineRule="auto"/>
        <w:ind w:left="0"/>
        <w:rPr>
          <w:rFonts w:ascii="Lexend" w:eastAsia="Lexend" w:hAnsi="Lexend" w:cs="Lexend"/>
          <w:color w:val="FF6F00"/>
          <w:sz w:val="20"/>
          <w:szCs w:val="20"/>
        </w:rPr>
      </w:pPr>
      <w:r>
        <w:rPr>
          <w:rFonts w:ascii="Lexend" w:eastAsia="Lexend" w:hAnsi="Lexend" w:cs="Lexend"/>
          <w:color w:val="FFFFFF"/>
          <w:sz w:val="20"/>
          <w:szCs w:val="20"/>
        </w:rPr>
        <w:t xml:space="preserve"> Tuesday, December 6, 2022 • 1:00-2:30 PM ET</w:t>
      </w:r>
    </w:p>
    <w:p w14:paraId="4768FFE7"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Addressing Home Health Reforms from the Administrator’s seat</w:t>
      </w:r>
    </w:p>
    <w:p w14:paraId="222E0F25"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A 10,000-foot view of the Post-Acute changes and the effect on Home Health’s legacy</w:t>
      </w:r>
    </w:p>
    <w:p w14:paraId="5C07CA31"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A demonstration of how tr</w:t>
      </w:r>
      <w:r>
        <w:rPr>
          <w:rFonts w:ascii="Lato" w:eastAsia="Lato" w:hAnsi="Lato" w:cs="Lato"/>
          <w:sz w:val="20"/>
          <w:szCs w:val="20"/>
        </w:rPr>
        <w:t>aditional Home Health Practices obstruct potential outcomes</w:t>
      </w:r>
    </w:p>
    <w:p w14:paraId="31E4AC24"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The connection between clinical efficiency and fiscal margins</w:t>
      </w:r>
    </w:p>
    <w:p w14:paraId="2CACC1F6"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The how and why of IMPACT Act Value reform changes</w:t>
      </w:r>
    </w:p>
    <w:p w14:paraId="7A99CEE2"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Preparing for future changes and analyzing specific reforms for operational targets</w:t>
      </w:r>
    </w:p>
    <w:p w14:paraId="79A2B01B"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Actionable items for IMPACT Act Reforms (i.e., VBP, RCD, OASIS-E, PAC PPS)</w:t>
      </w:r>
    </w:p>
    <w:p w14:paraId="714AED53" w14:textId="77777777" w:rsidR="00FE66C2" w:rsidRDefault="00AC3454">
      <w:pPr>
        <w:numPr>
          <w:ilvl w:val="0"/>
          <w:numId w:val="2"/>
        </w:numPr>
        <w:spacing w:before="0" w:after="100" w:line="276" w:lineRule="auto"/>
        <w:ind w:left="270" w:hanging="270"/>
        <w:rPr>
          <w:rFonts w:ascii="Lato" w:eastAsia="Lato" w:hAnsi="Lato" w:cs="Lato"/>
          <w:sz w:val="20"/>
          <w:szCs w:val="20"/>
        </w:rPr>
      </w:pPr>
      <w:r>
        <w:rPr>
          <w:rFonts w:ascii="Lato" w:eastAsia="Lato" w:hAnsi="Lato" w:cs="Lato"/>
          <w:sz w:val="20"/>
          <w:szCs w:val="20"/>
        </w:rPr>
        <w:t>IMPACT Act Value Reform roadmap for success</w:t>
      </w:r>
    </w:p>
    <w:p w14:paraId="627F6A2F" w14:textId="77777777" w:rsidR="00FE66C2" w:rsidRDefault="00FE66C2">
      <w:pPr>
        <w:spacing w:before="0" w:line="240" w:lineRule="auto"/>
        <w:ind w:left="0"/>
        <w:rPr>
          <w:rFonts w:ascii="Lexend Medium" w:eastAsia="Lexend Medium" w:hAnsi="Lexend Medium" w:cs="Lexend Medium"/>
          <w:color w:val="073763"/>
          <w:sz w:val="24"/>
          <w:szCs w:val="24"/>
        </w:rPr>
      </w:pPr>
    </w:p>
    <w:p w14:paraId="4D196F9B" w14:textId="77777777" w:rsidR="00FE66C2" w:rsidRDefault="00AC3454">
      <w:pPr>
        <w:spacing w:before="0" w:line="240" w:lineRule="auto"/>
        <w:ind w:left="0"/>
        <w:rPr>
          <w:rFonts w:ascii="Lexend Medium" w:eastAsia="Lexend Medium" w:hAnsi="Lexend Medium" w:cs="Lexend Medium"/>
          <w:color w:val="073763"/>
          <w:sz w:val="24"/>
          <w:szCs w:val="24"/>
        </w:rPr>
      </w:pPr>
      <w:r>
        <w:rPr>
          <w:rFonts w:ascii="Lexend Medium" w:eastAsia="Lexend Medium" w:hAnsi="Lexend Medium" w:cs="Lexend Medium"/>
          <w:color w:val="073763"/>
          <w:sz w:val="24"/>
          <w:szCs w:val="24"/>
        </w:rPr>
        <w:t>Part 3: Resolving Home Health Value Programming Concerns Under the OASIS-E</w:t>
      </w:r>
    </w:p>
    <w:p w14:paraId="63DB61AD" w14:textId="77777777" w:rsidR="00FE66C2" w:rsidRDefault="00AC3454">
      <w:pPr>
        <w:pBdr>
          <w:top w:val="none" w:sz="0" w:space="1" w:color="auto"/>
          <w:left w:val="none" w:sz="0" w:space="1" w:color="auto"/>
          <w:bottom w:val="none" w:sz="0" w:space="1" w:color="auto"/>
          <w:right w:val="none" w:sz="0" w:space="1" w:color="auto"/>
        </w:pBdr>
        <w:shd w:val="clear" w:color="auto" w:fill="FF9900"/>
        <w:spacing w:before="100" w:after="100" w:line="240" w:lineRule="auto"/>
        <w:ind w:left="0"/>
        <w:rPr>
          <w:rFonts w:ascii="Lexend" w:eastAsia="Lexend" w:hAnsi="Lexend" w:cs="Lexend"/>
          <w:color w:val="FF6F00"/>
          <w:sz w:val="20"/>
          <w:szCs w:val="20"/>
        </w:rPr>
      </w:pPr>
      <w:r>
        <w:rPr>
          <w:rFonts w:ascii="Lexend" w:eastAsia="Lexend" w:hAnsi="Lexend" w:cs="Lexend"/>
          <w:color w:val="FFFFFF"/>
          <w:sz w:val="20"/>
          <w:szCs w:val="20"/>
        </w:rPr>
        <w:t xml:space="preserve"> Tuesday, February 7, 2023 • 1:00-2:30 PM ET</w:t>
      </w:r>
    </w:p>
    <w:p w14:paraId="723F17EA"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Breaking down the OASIS-E for programming directives</w:t>
      </w:r>
    </w:p>
    <w:p w14:paraId="798565B0"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Analyzing the changes — what is Medicare looking for?</w:t>
      </w:r>
    </w:p>
    <w:p w14:paraId="0D9B108B"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Connecting OASIS-E Start of Care (SOC) findings to a “LIVE” Plan of Care (POC)</w:t>
      </w:r>
    </w:p>
    <w:p w14:paraId="10D664DD"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 xml:space="preserve">Assuring the SOC and POC </w:t>
      </w:r>
      <w:r>
        <w:rPr>
          <w:rFonts w:ascii="Lato" w:eastAsia="Lato" w:hAnsi="Lato" w:cs="Lato"/>
          <w:sz w:val="20"/>
          <w:szCs w:val="20"/>
        </w:rPr>
        <w:t>address PDGM programming goals</w:t>
      </w:r>
    </w:p>
    <w:p w14:paraId="0BE826E3"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Connecting the POC to VBP outcomes</w:t>
      </w:r>
    </w:p>
    <w:p w14:paraId="64289992"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How to manage Home Health Programs on an In-Episode basis for success (NO MORE CASE CONFERENCES!)</w:t>
      </w:r>
    </w:p>
    <w:p w14:paraId="04985E58" w14:textId="77777777" w:rsidR="00FE66C2" w:rsidRDefault="00AC3454">
      <w:pPr>
        <w:numPr>
          <w:ilvl w:val="0"/>
          <w:numId w:val="2"/>
        </w:numPr>
        <w:spacing w:before="0" w:after="100" w:line="276" w:lineRule="auto"/>
        <w:ind w:left="270" w:hanging="270"/>
        <w:rPr>
          <w:rFonts w:ascii="Lato" w:eastAsia="Lato" w:hAnsi="Lato" w:cs="Lato"/>
          <w:sz w:val="20"/>
          <w:szCs w:val="20"/>
        </w:rPr>
      </w:pPr>
      <w:r>
        <w:rPr>
          <w:rFonts w:ascii="Lato" w:eastAsia="Lato" w:hAnsi="Lato" w:cs="Lato"/>
          <w:sz w:val="20"/>
          <w:szCs w:val="20"/>
        </w:rPr>
        <w:t>The effect of Value-Based programming on Managed Care and other payors</w:t>
      </w:r>
    </w:p>
    <w:p w14:paraId="64680373" w14:textId="77777777" w:rsidR="00FE66C2" w:rsidRDefault="00FE66C2">
      <w:pPr>
        <w:spacing w:line="216" w:lineRule="auto"/>
        <w:ind w:left="0"/>
        <w:rPr>
          <w:rFonts w:ascii="Lexend Medium" w:eastAsia="Lexend Medium" w:hAnsi="Lexend Medium" w:cs="Lexend Medium"/>
          <w:color w:val="073763"/>
          <w:sz w:val="24"/>
          <w:szCs w:val="24"/>
        </w:rPr>
      </w:pPr>
    </w:p>
    <w:p w14:paraId="05593670" w14:textId="77777777" w:rsidR="00FE66C2" w:rsidRDefault="00FE66C2">
      <w:pPr>
        <w:spacing w:line="216" w:lineRule="auto"/>
        <w:ind w:left="0"/>
        <w:rPr>
          <w:rFonts w:ascii="Lexend Medium" w:eastAsia="Lexend Medium" w:hAnsi="Lexend Medium" w:cs="Lexend Medium"/>
          <w:color w:val="073763"/>
          <w:sz w:val="24"/>
          <w:szCs w:val="24"/>
        </w:rPr>
      </w:pPr>
    </w:p>
    <w:p w14:paraId="4A8A0A21" w14:textId="77777777" w:rsidR="00FE66C2" w:rsidRDefault="00FE66C2">
      <w:pPr>
        <w:spacing w:line="216" w:lineRule="auto"/>
        <w:ind w:left="0"/>
        <w:rPr>
          <w:rFonts w:ascii="Lexend Medium" w:eastAsia="Lexend Medium" w:hAnsi="Lexend Medium" w:cs="Lexend Medium"/>
          <w:color w:val="073763"/>
          <w:sz w:val="24"/>
          <w:szCs w:val="24"/>
        </w:rPr>
      </w:pPr>
    </w:p>
    <w:p w14:paraId="7A0D953F" w14:textId="77777777" w:rsidR="00FE66C2" w:rsidRDefault="00FE66C2">
      <w:pPr>
        <w:spacing w:line="240" w:lineRule="auto"/>
        <w:ind w:left="0"/>
        <w:rPr>
          <w:rFonts w:ascii="Lexend Medium" w:eastAsia="Lexend Medium" w:hAnsi="Lexend Medium" w:cs="Lexend Medium"/>
          <w:color w:val="073763"/>
          <w:sz w:val="24"/>
          <w:szCs w:val="24"/>
        </w:rPr>
      </w:pPr>
    </w:p>
    <w:p w14:paraId="76238307" w14:textId="77777777" w:rsidR="00FE66C2" w:rsidRDefault="00AC3454">
      <w:pPr>
        <w:spacing w:before="0" w:line="240" w:lineRule="auto"/>
        <w:ind w:left="0"/>
        <w:rPr>
          <w:rFonts w:ascii="Lexend Medium" w:eastAsia="Lexend Medium" w:hAnsi="Lexend Medium" w:cs="Lexend Medium"/>
          <w:color w:val="073763"/>
          <w:sz w:val="24"/>
          <w:szCs w:val="24"/>
        </w:rPr>
      </w:pPr>
      <w:r>
        <w:rPr>
          <w:rFonts w:ascii="Lexend Medium" w:eastAsia="Lexend Medium" w:hAnsi="Lexend Medium" w:cs="Lexend Medium"/>
          <w:color w:val="073763"/>
          <w:sz w:val="24"/>
          <w:szCs w:val="24"/>
        </w:rPr>
        <w:t>Part 2: Care Dev</w:t>
      </w:r>
      <w:r>
        <w:rPr>
          <w:rFonts w:ascii="Lexend Medium" w:eastAsia="Lexend Medium" w:hAnsi="Lexend Medium" w:cs="Lexend Medium"/>
          <w:color w:val="073763"/>
          <w:sz w:val="24"/>
          <w:szCs w:val="24"/>
        </w:rPr>
        <w:t>elopment, Delivery, and Management Basics for Value Outcomes</w:t>
      </w:r>
    </w:p>
    <w:p w14:paraId="4B66882C" w14:textId="77777777" w:rsidR="00FE66C2" w:rsidRDefault="00AC3454">
      <w:pPr>
        <w:pBdr>
          <w:top w:val="none" w:sz="0" w:space="1" w:color="auto"/>
          <w:left w:val="none" w:sz="0" w:space="1" w:color="auto"/>
          <w:bottom w:val="none" w:sz="0" w:space="1" w:color="auto"/>
          <w:right w:val="none" w:sz="0" w:space="1" w:color="auto"/>
        </w:pBdr>
        <w:shd w:val="clear" w:color="auto" w:fill="FF9900"/>
        <w:spacing w:before="100" w:after="100" w:line="240" w:lineRule="auto"/>
        <w:ind w:left="0"/>
        <w:rPr>
          <w:rFonts w:ascii="Lexend" w:eastAsia="Lexend" w:hAnsi="Lexend" w:cs="Lexend"/>
          <w:color w:val="FF6F00"/>
          <w:sz w:val="20"/>
          <w:szCs w:val="20"/>
        </w:rPr>
      </w:pPr>
      <w:r>
        <w:rPr>
          <w:rFonts w:ascii="Lexend" w:eastAsia="Lexend" w:hAnsi="Lexend" w:cs="Lexend"/>
          <w:color w:val="FFFFFF"/>
          <w:sz w:val="20"/>
          <w:szCs w:val="20"/>
        </w:rPr>
        <w:t xml:space="preserve"> Tuesday, January 10, 2023 • 1:00-2:30 PM ET</w:t>
      </w:r>
    </w:p>
    <w:p w14:paraId="3782D7BA" w14:textId="77777777" w:rsidR="00FE66C2" w:rsidRDefault="00AC3454">
      <w:pPr>
        <w:numPr>
          <w:ilvl w:val="0"/>
          <w:numId w:val="2"/>
        </w:numPr>
        <w:spacing w:before="0" w:line="276" w:lineRule="auto"/>
        <w:rPr>
          <w:rFonts w:ascii="Lato" w:eastAsia="Lato" w:hAnsi="Lato" w:cs="Lato"/>
          <w:sz w:val="20"/>
          <w:szCs w:val="20"/>
        </w:rPr>
      </w:pPr>
      <w:r>
        <w:rPr>
          <w:rFonts w:ascii="Lato" w:eastAsia="Lato" w:hAnsi="Lato" w:cs="Lato"/>
          <w:sz w:val="20"/>
          <w:szCs w:val="20"/>
        </w:rPr>
        <w:t>Addressing the limitation of Home Health in terms of Value Outcomes</w:t>
      </w:r>
    </w:p>
    <w:p w14:paraId="319AC8F2" w14:textId="77777777" w:rsidR="00FE66C2" w:rsidRDefault="00AC3454">
      <w:pPr>
        <w:numPr>
          <w:ilvl w:val="0"/>
          <w:numId w:val="2"/>
        </w:numPr>
        <w:spacing w:before="0" w:line="276" w:lineRule="auto"/>
        <w:rPr>
          <w:rFonts w:ascii="Lato" w:eastAsia="Lato" w:hAnsi="Lato" w:cs="Lato"/>
          <w:sz w:val="20"/>
          <w:szCs w:val="20"/>
        </w:rPr>
      </w:pPr>
      <w:r>
        <w:rPr>
          <w:rFonts w:ascii="Lato" w:eastAsia="Lato" w:hAnsi="Lato" w:cs="Lato"/>
          <w:sz w:val="20"/>
          <w:szCs w:val="20"/>
        </w:rPr>
        <w:t>Subjective insights into the effect of Value-Based reforms on a Volume-Based Industry</w:t>
      </w:r>
    </w:p>
    <w:p w14:paraId="1A1BC59B" w14:textId="77777777" w:rsidR="00FE66C2" w:rsidRDefault="00AC3454">
      <w:pPr>
        <w:numPr>
          <w:ilvl w:val="0"/>
          <w:numId w:val="2"/>
        </w:numPr>
        <w:spacing w:before="0" w:line="276" w:lineRule="auto"/>
        <w:rPr>
          <w:rFonts w:ascii="Lato" w:eastAsia="Lato" w:hAnsi="Lato" w:cs="Lato"/>
          <w:sz w:val="20"/>
          <w:szCs w:val="20"/>
        </w:rPr>
      </w:pPr>
      <w:r>
        <w:rPr>
          <w:rFonts w:ascii="Lato" w:eastAsia="Lato" w:hAnsi="Lato" w:cs="Lato"/>
          <w:sz w:val="20"/>
          <w:szCs w:val="20"/>
        </w:rPr>
        <w:t>Addressing the Home Health Culture Change required for Value-Based Programs</w:t>
      </w:r>
    </w:p>
    <w:p w14:paraId="36788F0B" w14:textId="77777777" w:rsidR="00FE66C2" w:rsidRDefault="00AC3454">
      <w:pPr>
        <w:numPr>
          <w:ilvl w:val="0"/>
          <w:numId w:val="2"/>
        </w:numPr>
        <w:spacing w:before="0" w:line="276" w:lineRule="auto"/>
        <w:rPr>
          <w:rFonts w:ascii="Lato" w:eastAsia="Lato" w:hAnsi="Lato" w:cs="Lato"/>
          <w:sz w:val="20"/>
          <w:szCs w:val="20"/>
        </w:rPr>
      </w:pPr>
      <w:r>
        <w:rPr>
          <w:rFonts w:ascii="Lato" w:eastAsia="Lato" w:hAnsi="Lato" w:cs="Lato"/>
          <w:sz w:val="20"/>
          <w:szCs w:val="20"/>
        </w:rPr>
        <w:t>Resolving the Home Health Model’s lack of a focus on “Patient-Centeredness”</w:t>
      </w:r>
    </w:p>
    <w:p w14:paraId="4A147AA1" w14:textId="77777777" w:rsidR="00FE66C2" w:rsidRDefault="00AC3454">
      <w:pPr>
        <w:numPr>
          <w:ilvl w:val="0"/>
          <w:numId w:val="2"/>
        </w:numPr>
        <w:spacing w:before="0" w:line="276" w:lineRule="auto"/>
        <w:rPr>
          <w:rFonts w:ascii="Lato" w:eastAsia="Lato" w:hAnsi="Lato" w:cs="Lato"/>
          <w:sz w:val="20"/>
          <w:szCs w:val="20"/>
        </w:rPr>
      </w:pPr>
      <w:r>
        <w:rPr>
          <w:rFonts w:ascii="Lato" w:eastAsia="Lato" w:hAnsi="Lato" w:cs="Lato"/>
          <w:sz w:val="20"/>
          <w:szCs w:val="20"/>
        </w:rPr>
        <w:t>Replicating Care P</w:t>
      </w:r>
      <w:r>
        <w:rPr>
          <w:rFonts w:ascii="Lato" w:eastAsia="Lato" w:hAnsi="Lato" w:cs="Lato"/>
          <w:sz w:val="20"/>
          <w:szCs w:val="20"/>
        </w:rPr>
        <w:t>rogramming control of Acute Care Providers</w:t>
      </w:r>
    </w:p>
    <w:p w14:paraId="0EB13FF8" w14:textId="77777777" w:rsidR="00FE66C2" w:rsidRDefault="00AC3454">
      <w:pPr>
        <w:numPr>
          <w:ilvl w:val="0"/>
          <w:numId w:val="2"/>
        </w:numPr>
        <w:spacing w:before="0" w:line="276" w:lineRule="auto"/>
        <w:rPr>
          <w:rFonts w:ascii="Lato" w:eastAsia="Lato" w:hAnsi="Lato" w:cs="Lato"/>
          <w:sz w:val="20"/>
          <w:szCs w:val="20"/>
        </w:rPr>
      </w:pPr>
      <w:r>
        <w:rPr>
          <w:rFonts w:ascii="Lato" w:eastAsia="Lato" w:hAnsi="Lato" w:cs="Lato"/>
          <w:sz w:val="20"/>
          <w:szCs w:val="20"/>
        </w:rPr>
        <w:t>Establishing (and following) a Value-Based Skill path</w:t>
      </w:r>
    </w:p>
    <w:p w14:paraId="40EFB987" w14:textId="77777777" w:rsidR="00FE66C2" w:rsidRDefault="00AC3454">
      <w:pPr>
        <w:numPr>
          <w:ilvl w:val="0"/>
          <w:numId w:val="2"/>
        </w:numPr>
        <w:spacing w:before="0" w:line="276" w:lineRule="auto"/>
        <w:rPr>
          <w:rFonts w:ascii="Lato" w:eastAsia="Lato" w:hAnsi="Lato" w:cs="Lato"/>
          <w:sz w:val="20"/>
          <w:szCs w:val="20"/>
        </w:rPr>
      </w:pPr>
      <w:r>
        <w:rPr>
          <w:rFonts w:ascii="Lato" w:eastAsia="Lato" w:hAnsi="Lato" w:cs="Lato"/>
          <w:sz w:val="20"/>
          <w:szCs w:val="20"/>
        </w:rPr>
        <w:t>Case study results from Home Health Providers following a successful Operational rewire</w:t>
      </w:r>
    </w:p>
    <w:p w14:paraId="47AD3EDE" w14:textId="77777777" w:rsidR="00FE66C2" w:rsidRDefault="00AC3454">
      <w:pPr>
        <w:numPr>
          <w:ilvl w:val="0"/>
          <w:numId w:val="2"/>
        </w:numPr>
        <w:spacing w:before="0" w:after="100" w:line="276" w:lineRule="auto"/>
        <w:rPr>
          <w:rFonts w:ascii="Lato" w:eastAsia="Lato" w:hAnsi="Lato" w:cs="Lato"/>
          <w:sz w:val="20"/>
          <w:szCs w:val="20"/>
        </w:rPr>
      </w:pPr>
      <w:r>
        <w:rPr>
          <w:rFonts w:ascii="Lato" w:eastAsia="Lato" w:hAnsi="Lato" w:cs="Lato"/>
          <w:sz w:val="20"/>
          <w:szCs w:val="20"/>
        </w:rPr>
        <w:t>A demonstration of Start of Care (SOC)/Discharge Home Health Program De</w:t>
      </w:r>
      <w:r>
        <w:rPr>
          <w:rFonts w:ascii="Lato" w:eastAsia="Lato" w:hAnsi="Lato" w:cs="Lato"/>
          <w:sz w:val="20"/>
          <w:szCs w:val="20"/>
        </w:rPr>
        <w:t>velopment and Management</w:t>
      </w:r>
    </w:p>
    <w:p w14:paraId="5C51A7C8" w14:textId="77777777" w:rsidR="00FE66C2" w:rsidRDefault="00FE66C2">
      <w:pPr>
        <w:spacing w:before="0" w:line="240" w:lineRule="auto"/>
        <w:ind w:left="0"/>
        <w:rPr>
          <w:rFonts w:ascii="Lexend Medium" w:eastAsia="Lexend Medium" w:hAnsi="Lexend Medium" w:cs="Lexend Medium"/>
          <w:color w:val="073763"/>
          <w:sz w:val="24"/>
          <w:szCs w:val="24"/>
        </w:rPr>
      </w:pPr>
    </w:p>
    <w:p w14:paraId="439E9B64" w14:textId="77777777" w:rsidR="00FE66C2" w:rsidRDefault="00AC3454">
      <w:pPr>
        <w:spacing w:before="0" w:line="240" w:lineRule="auto"/>
        <w:ind w:left="0"/>
        <w:rPr>
          <w:rFonts w:ascii="Lexend Medium" w:eastAsia="Lexend Medium" w:hAnsi="Lexend Medium" w:cs="Lexend Medium"/>
          <w:color w:val="073763"/>
          <w:sz w:val="24"/>
          <w:szCs w:val="24"/>
        </w:rPr>
      </w:pPr>
      <w:r>
        <w:rPr>
          <w:rFonts w:ascii="Lexend Medium" w:eastAsia="Lexend Medium" w:hAnsi="Lexend Medium" w:cs="Lexend Medium"/>
          <w:color w:val="073763"/>
          <w:sz w:val="24"/>
          <w:szCs w:val="24"/>
        </w:rPr>
        <w:t>Part 4: Riding the Value-Based Home Health Operational Model to Successful Programming</w:t>
      </w:r>
    </w:p>
    <w:p w14:paraId="36BC2F35" w14:textId="77777777" w:rsidR="00FE66C2" w:rsidRDefault="00AC3454">
      <w:pPr>
        <w:pBdr>
          <w:top w:val="none" w:sz="0" w:space="1" w:color="auto"/>
          <w:left w:val="none" w:sz="0" w:space="1" w:color="auto"/>
          <w:bottom w:val="none" w:sz="0" w:space="1" w:color="auto"/>
          <w:right w:val="none" w:sz="0" w:space="1" w:color="auto"/>
        </w:pBdr>
        <w:shd w:val="clear" w:color="auto" w:fill="FF9900"/>
        <w:spacing w:before="100" w:after="100" w:line="240" w:lineRule="auto"/>
        <w:ind w:left="0"/>
        <w:rPr>
          <w:rFonts w:ascii="Lexend" w:eastAsia="Lexend" w:hAnsi="Lexend" w:cs="Lexend"/>
          <w:color w:val="FF6F00"/>
          <w:sz w:val="20"/>
          <w:szCs w:val="20"/>
        </w:rPr>
      </w:pPr>
      <w:r>
        <w:rPr>
          <w:rFonts w:ascii="Lexend" w:eastAsia="Lexend" w:hAnsi="Lexend" w:cs="Lexend"/>
          <w:color w:val="FFFFFF"/>
          <w:sz w:val="20"/>
          <w:szCs w:val="20"/>
        </w:rPr>
        <w:t xml:space="preserve"> Tuesday, March 7, 2023 • 1:00-2:30 PM ET</w:t>
      </w:r>
    </w:p>
    <w:p w14:paraId="6C6BE2F6"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Plotting out the changes over the next three years of Home Health Modifications</w:t>
      </w:r>
    </w:p>
    <w:p w14:paraId="01EEE7FD"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Addressing the care r</w:t>
      </w:r>
      <w:r>
        <w:rPr>
          <w:rFonts w:ascii="Lato" w:eastAsia="Lato" w:hAnsi="Lato" w:cs="Lato"/>
          <w:sz w:val="20"/>
          <w:szCs w:val="20"/>
        </w:rPr>
        <w:t>equirements of tomorrow with your staff today</w:t>
      </w:r>
    </w:p>
    <w:p w14:paraId="454688B0"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Extending your agency’s RCD and VBP practices for an evolving Home Health model</w:t>
      </w:r>
    </w:p>
    <w:p w14:paraId="3DF68F1F"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Aligning your clinical operations and fiscal returns for Value-Based reforms</w:t>
      </w:r>
    </w:p>
    <w:p w14:paraId="36DD782C"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 xml:space="preserve">Leading your referral sources to better programs and </w:t>
      </w:r>
      <w:r>
        <w:rPr>
          <w:rFonts w:ascii="Lato" w:eastAsia="Lato" w:hAnsi="Lato" w:cs="Lato"/>
          <w:sz w:val="20"/>
          <w:szCs w:val="20"/>
        </w:rPr>
        <w:t>outcomes</w:t>
      </w:r>
    </w:p>
    <w:p w14:paraId="6957F6A4"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Marketing your Value-Based Outcomes for PAC PPS systems</w:t>
      </w:r>
    </w:p>
    <w:p w14:paraId="6E9DD66E" w14:textId="77777777" w:rsidR="00FE66C2" w:rsidRDefault="00AC3454">
      <w:pPr>
        <w:numPr>
          <w:ilvl w:val="0"/>
          <w:numId w:val="2"/>
        </w:numPr>
        <w:spacing w:before="0" w:line="276" w:lineRule="auto"/>
        <w:ind w:left="270" w:hanging="270"/>
        <w:rPr>
          <w:rFonts w:ascii="Lato" w:eastAsia="Lato" w:hAnsi="Lato" w:cs="Lato"/>
          <w:sz w:val="20"/>
          <w:szCs w:val="20"/>
        </w:rPr>
      </w:pPr>
      <w:r>
        <w:rPr>
          <w:rFonts w:ascii="Lato" w:eastAsia="Lato" w:hAnsi="Lato" w:cs="Lato"/>
          <w:sz w:val="20"/>
          <w:szCs w:val="20"/>
        </w:rPr>
        <w:t>How to connect the Managed Care programming of the future to your operations</w:t>
      </w:r>
    </w:p>
    <w:p w14:paraId="38382688" w14:textId="77777777" w:rsidR="00FE66C2" w:rsidRDefault="00AC3454">
      <w:pPr>
        <w:numPr>
          <w:ilvl w:val="0"/>
          <w:numId w:val="2"/>
        </w:numPr>
        <w:spacing w:before="0" w:after="100" w:line="276" w:lineRule="auto"/>
        <w:ind w:left="270" w:hanging="270"/>
        <w:rPr>
          <w:rFonts w:ascii="Lato" w:eastAsia="Lato" w:hAnsi="Lato" w:cs="Lato"/>
          <w:sz w:val="20"/>
          <w:szCs w:val="20"/>
        </w:rPr>
        <w:sectPr w:rsidR="00FE66C2">
          <w:type w:val="continuous"/>
          <w:pgSz w:w="12240" w:h="15840"/>
          <w:pgMar w:top="504" w:right="720" w:bottom="720" w:left="720" w:header="0" w:footer="720" w:gutter="0"/>
          <w:cols w:num="2" w:space="720" w:equalWidth="0">
            <w:col w:w="5184" w:space="431"/>
            <w:col w:w="5184" w:space="0"/>
          </w:cols>
        </w:sectPr>
      </w:pPr>
      <w:r>
        <w:rPr>
          <w:rFonts w:ascii="Lato" w:eastAsia="Lato" w:hAnsi="Lato" w:cs="Lato"/>
          <w:sz w:val="20"/>
          <w:szCs w:val="20"/>
        </w:rPr>
        <w:t>Visualizing and preparing for the next Home Health delivery model</w:t>
      </w:r>
    </w:p>
    <w:p w14:paraId="5D2B10E3" w14:textId="77777777" w:rsidR="00FE66C2" w:rsidRDefault="00AC3454">
      <w:pPr>
        <w:pageBreakBefore/>
        <w:spacing w:after="200" w:line="276" w:lineRule="auto"/>
        <w:ind w:left="0"/>
        <w:rPr>
          <w:rFonts w:ascii="Lexend" w:eastAsia="Lexend" w:hAnsi="Lexend" w:cs="Lexend"/>
          <w:b/>
          <w:color w:val="FF9900"/>
          <w:sz w:val="28"/>
          <w:szCs w:val="28"/>
        </w:rPr>
      </w:pPr>
      <w:r>
        <w:rPr>
          <w:rFonts w:ascii="Lexend" w:eastAsia="Lexend" w:hAnsi="Lexend" w:cs="Lexend"/>
          <w:b/>
          <w:color w:val="FF9900"/>
          <w:sz w:val="28"/>
          <w:szCs w:val="28"/>
        </w:rPr>
        <w:lastRenderedPageBreak/>
        <w:t>Meet the Speakers</w:t>
      </w:r>
      <w:r>
        <w:rPr>
          <w:noProof/>
        </w:rPr>
        <w:drawing>
          <wp:anchor distT="114300" distB="114300" distL="114300" distR="91440" simplePos="0" relativeHeight="251659264" behindDoc="0" locked="0" layoutInCell="1" hidden="0" allowOverlap="1" wp14:anchorId="094655AE" wp14:editId="6A5197E0">
            <wp:simplePos x="0" y="0"/>
            <wp:positionH relativeFrom="column">
              <wp:posOffset>1</wp:posOffset>
            </wp:positionH>
            <wp:positionV relativeFrom="paragraph">
              <wp:posOffset>365760</wp:posOffset>
            </wp:positionV>
            <wp:extent cx="1005840" cy="1005840"/>
            <wp:effectExtent l="0" t="0" r="0" b="0"/>
            <wp:wrapSquare wrapText="bothSides" distT="114300" distB="114300" distL="114300" distR="9144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005840" cy="1005840"/>
                    </a:xfrm>
                    <a:prstGeom prst="rect">
                      <a:avLst/>
                    </a:prstGeom>
                    <a:ln/>
                  </pic:spPr>
                </pic:pic>
              </a:graphicData>
            </a:graphic>
          </wp:anchor>
        </w:drawing>
      </w:r>
    </w:p>
    <w:p w14:paraId="5833BA5E" w14:textId="77777777" w:rsidR="00FE66C2" w:rsidRDefault="00AC3454">
      <w:pPr>
        <w:spacing w:after="200" w:line="276" w:lineRule="auto"/>
        <w:ind w:left="0"/>
        <w:rPr>
          <w:rFonts w:ascii="Lato" w:eastAsia="Lato" w:hAnsi="Lato" w:cs="Lato"/>
          <w:b/>
          <w:sz w:val="20"/>
          <w:szCs w:val="20"/>
        </w:rPr>
      </w:pPr>
      <w:r>
        <w:rPr>
          <w:rFonts w:ascii="Lato" w:eastAsia="Lato" w:hAnsi="Lato" w:cs="Lato"/>
          <w:b/>
          <w:sz w:val="20"/>
          <w:szCs w:val="20"/>
        </w:rPr>
        <w:t>Arnie Cisneros</w:t>
      </w:r>
      <w:r>
        <w:rPr>
          <w:rFonts w:ascii="Lato" w:eastAsia="Lato" w:hAnsi="Lato" w:cs="Lato"/>
          <w:sz w:val="20"/>
          <w:szCs w:val="20"/>
        </w:rPr>
        <w:t xml:space="preserve"> is the President of Home Health Strategic Management (HHSM). He has over 30 years of experience as a Physical Therapist across the care continuum, and he serves as a Post-Acute Consultant for multiple Pioneer Accountable Care Organization (ACO). He is ren</w:t>
      </w:r>
      <w:r>
        <w:rPr>
          <w:rFonts w:ascii="Lato" w:eastAsia="Lato" w:hAnsi="Lato" w:cs="Lato"/>
          <w:sz w:val="20"/>
          <w:szCs w:val="20"/>
        </w:rPr>
        <w:t>owned for his adaptation of traditional Healthcare operations to address ongoing Centers for Medicare &amp; Medicaid Services (CMS) reforms.</w:t>
      </w:r>
    </w:p>
    <w:p w14:paraId="5381832F" w14:textId="77777777" w:rsidR="00FE66C2" w:rsidRDefault="00AC3454">
      <w:pPr>
        <w:spacing w:before="400" w:after="200" w:line="276" w:lineRule="auto"/>
        <w:ind w:left="0"/>
        <w:rPr>
          <w:rFonts w:ascii="Lato" w:eastAsia="Lato" w:hAnsi="Lato" w:cs="Lato"/>
          <w:sz w:val="20"/>
          <w:szCs w:val="20"/>
        </w:rPr>
      </w:pPr>
      <w:r>
        <w:rPr>
          <w:rFonts w:ascii="Lato" w:eastAsia="Lato" w:hAnsi="Lato" w:cs="Lato"/>
          <w:b/>
          <w:sz w:val="20"/>
          <w:szCs w:val="20"/>
        </w:rPr>
        <w:t xml:space="preserve">Kimberly McCormick </w:t>
      </w:r>
      <w:r>
        <w:rPr>
          <w:rFonts w:ascii="Lato" w:eastAsia="Lato" w:hAnsi="Lato" w:cs="Lato"/>
          <w:sz w:val="20"/>
          <w:szCs w:val="20"/>
        </w:rPr>
        <w:t>is a highly accomplished Home Health nurse consultant and the Executive Clinical Director of Home He</w:t>
      </w:r>
      <w:r>
        <w:rPr>
          <w:rFonts w:ascii="Lato" w:eastAsia="Lato" w:hAnsi="Lato" w:cs="Lato"/>
          <w:sz w:val="20"/>
          <w:szCs w:val="20"/>
        </w:rPr>
        <w:t>alth Strategic Management (HHSM). With 24 years of Home Health industry experience, including nearly a decade as a Home Health agency Administrator, Kim has the experience and knowledge to provide unrivaled insight into the home care arena. Kimberly served</w:t>
      </w:r>
      <w:r>
        <w:rPr>
          <w:rFonts w:ascii="Lato" w:eastAsia="Lato" w:hAnsi="Lato" w:cs="Lato"/>
          <w:sz w:val="20"/>
          <w:szCs w:val="20"/>
        </w:rPr>
        <w:t xml:space="preserve"> as an Associate Consultant with HHSM, during which she has established herself as an expert in the Utilization Management of Home Health services.</w:t>
      </w:r>
      <w:r>
        <w:rPr>
          <w:noProof/>
        </w:rPr>
        <w:drawing>
          <wp:anchor distT="91440" distB="114300" distL="114300" distR="91440" simplePos="0" relativeHeight="251660288" behindDoc="0" locked="0" layoutInCell="1" hidden="0" allowOverlap="1" wp14:anchorId="573C57E5" wp14:editId="4104DF22">
            <wp:simplePos x="0" y="0"/>
            <wp:positionH relativeFrom="column">
              <wp:posOffset>1</wp:posOffset>
            </wp:positionH>
            <wp:positionV relativeFrom="paragraph">
              <wp:posOffset>91440</wp:posOffset>
            </wp:positionV>
            <wp:extent cx="1005840" cy="1005840"/>
            <wp:effectExtent l="0" t="0" r="0" b="0"/>
            <wp:wrapSquare wrapText="bothSides" distT="91440" distB="114300" distL="114300" distR="9144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005840" cy="1005840"/>
                    </a:xfrm>
                    <a:prstGeom prst="rect">
                      <a:avLst/>
                    </a:prstGeom>
                    <a:ln/>
                  </pic:spPr>
                </pic:pic>
              </a:graphicData>
            </a:graphic>
          </wp:anchor>
        </w:drawing>
      </w:r>
    </w:p>
    <w:p w14:paraId="2A929684" w14:textId="05473481" w:rsidR="00FE66C2" w:rsidRDefault="00AC3454">
      <w:pPr>
        <w:spacing w:after="200" w:line="276" w:lineRule="auto"/>
        <w:ind w:left="0"/>
        <w:rPr>
          <w:rFonts w:ascii="Lexend" w:eastAsia="Lexend" w:hAnsi="Lexend" w:cs="Lexend"/>
          <w:b/>
          <w:color w:val="FF9900"/>
          <w:sz w:val="28"/>
          <w:szCs w:val="28"/>
        </w:rPr>
      </w:pPr>
      <w:r>
        <w:rPr>
          <w:rFonts w:ascii="Lexend" w:eastAsia="Lexend" w:hAnsi="Lexend" w:cs="Lexend"/>
          <w:b/>
          <w:color w:val="FF9900"/>
          <w:sz w:val="28"/>
          <w:szCs w:val="28"/>
        </w:rPr>
        <w:t>Fees</w:t>
      </w:r>
    </w:p>
    <w:p w14:paraId="54A503C5" w14:textId="4C94D89F" w:rsidR="00FE66C2" w:rsidRDefault="00FE66C2">
      <w:pPr>
        <w:spacing w:before="0" w:after="200" w:line="276" w:lineRule="auto"/>
        <w:ind w:left="0"/>
        <w:rPr>
          <w:rFonts w:ascii="Lato" w:eastAsia="Lato" w:hAnsi="Lato" w:cs="Lato"/>
          <w:sz w:val="20"/>
          <w:szCs w:val="20"/>
          <w:highlight w:val="yellow"/>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FE66C2" w14:paraId="62D34C6C" w14:textId="77777777">
        <w:tc>
          <w:tcPr>
            <w:tcW w:w="3600"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598E70C9" w14:textId="77777777" w:rsidR="00FE66C2" w:rsidRDefault="00FE66C2">
            <w:pPr>
              <w:widowControl w:val="0"/>
              <w:pBdr>
                <w:top w:val="nil"/>
                <w:left w:val="nil"/>
                <w:bottom w:val="nil"/>
                <w:right w:val="nil"/>
                <w:between w:val="nil"/>
              </w:pBdr>
              <w:spacing w:before="0" w:line="240" w:lineRule="auto"/>
              <w:ind w:left="0"/>
              <w:rPr>
                <w:rFonts w:ascii="Lato" w:eastAsia="Lato" w:hAnsi="Lato" w:cs="Lato"/>
                <w:b/>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889AF27" w14:textId="694B6B74" w:rsidR="00FE66C2" w:rsidRDefault="00AC3454">
            <w:pPr>
              <w:widowControl w:val="0"/>
              <w:pBdr>
                <w:top w:val="nil"/>
                <w:left w:val="nil"/>
                <w:bottom w:val="nil"/>
                <w:right w:val="nil"/>
                <w:between w:val="nil"/>
              </w:pBdr>
              <w:spacing w:before="0" w:line="240" w:lineRule="auto"/>
              <w:ind w:left="0"/>
              <w:jc w:val="center"/>
              <w:rPr>
                <w:rFonts w:ascii="Lato" w:eastAsia="Lato" w:hAnsi="Lato" w:cs="Lato"/>
                <w:b/>
                <w:sz w:val="20"/>
                <w:szCs w:val="20"/>
              </w:rPr>
            </w:pPr>
            <w:r>
              <w:rPr>
                <w:rFonts w:ascii="Lato" w:eastAsia="Lato" w:hAnsi="Lato" w:cs="Lato"/>
                <w:b/>
                <w:sz w:val="20"/>
                <w:szCs w:val="20"/>
              </w:rPr>
              <w:t xml:space="preserve">MNCHA </w:t>
            </w:r>
            <w:r>
              <w:rPr>
                <w:rFonts w:ascii="Lato" w:eastAsia="Lato" w:hAnsi="Lato" w:cs="Lato"/>
                <w:b/>
                <w:sz w:val="20"/>
                <w:szCs w:val="20"/>
              </w:rPr>
              <w:t>Members</w:t>
            </w:r>
          </w:p>
        </w:tc>
        <w:tc>
          <w:tcPr>
            <w:tcW w:w="36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51146BA" w14:textId="075A9CD6" w:rsidR="00FE66C2" w:rsidRDefault="00AC3454">
            <w:pPr>
              <w:widowControl w:val="0"/>
              <w:pBdr>
                <w:top w:val="nil"/>
                <w:left w:val="nil"/>
                <w:bottom w:val="nil"/>
                <w:right w:val="nil"/>
                <w:between w:val="nil"/>
              </w:pBdr>
              <w:spacing w:before="0" w:line="240" w:lineRule="auto"/>
              <w:ind w:left="0"/>
              <w:jc w:val="center"/>
              <w:rPr>
                <w:rFonts w:ascii="Lato" w:eastAsia="Lato" w:hAnsi="Lato" w:cs="Lato"/>
                <w:b/>
                <w:sz w:val="20"/>
                <w:szCs w:val="20"/>
              </w:rPr>
            </w:pPr>
            <w:r>
              <w:rPr>
                <w:rFonts w:ascii="Lato" w:eastAsia="Lato" w:hAnsi="Lato" w:cs="Lato"/>
                <w:b/>
                <w:sz w:val="20"/>
                <w:szCs w:val="20"/>
              </w:rPr>
              <w:t>Non-</w:t>
            </w:r>
            <w:r>
              <w:rPr>
                <w:rFonts w:ascii="Lato" w:eastAsia="Lato" w:hAnsi="Lato" w:cs="Lato"/>
                <w:b/>
                <w:sz w:val="20"/>
                <w:szCs w:val="20"/>
              </w:rPr>
              <w:t>Members</w:t>
            </w:r>
          </w:p>
        </w:tc>
      </w:tr>
      <w:tr w:rsidR="00FE66C2" w14:paraId="079252B5" w14:textId="77777777">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27B8EE" w14:textId="77777777" w:rsidR="00FE66C2" w:rsidRDefault="00AC3454">
            <w:pPr>
              <w:widowControl w:val="0"/>
              <w:pBdr>
                <w:top w:val="nil"/>
                <w:left w:val="nil"/>
                <w:bottom w:val="nil"/>
                <w:right w:val="nil"/>
                <w:between w:val="nil"/>
              </w:pBdr>
              <w:spacing w:before="0" w:line="240" w:lineRule="auto"/>
              <w:ind w:left="0"/>
              <w:rPr>
                <w:rFonts w:ascii="Lato" w:eastAsia="Lato" w:hAnsi="Lato" w:cs="Lato"/>
                <w:b/>
                <w:sz w:val="20"/>
                <w:szCs w:val="20"/>
              </w:rPr>
            </w:pPr>
            <w:r>
              <w:rPr>
                <w:rFonts w:ascii="Lato" w:eastAsia="Lato" w:hAnsi="Lato" w:cs="Lato"/>
                <w:b/>
                <w:sz w:val="20"/>
                <w:szCs w:val="20"/>
              </w:rPr>
              <w:t>Single Program</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EE594E" w14:textId="77777777" w:rsidR="00FE66C2" w:rsidRPr="00AF7A81" w:rsidRDefault="00AC3454">
            <w:pPr>
              <w:widowControl w:val="0"/>
              <w:pBdr>
                <w:top w:val="nil"/>
                <w:left w:val="nil"/>
                <w:bottom w:val="nil"/>
                <w:right w:val="nil"/>
                <w:between w:val="nil"/>
              </w:pBdr>
              <w:spacing w:before="0" w:line="240" w:lineRule="auto"/>
              <w:ind w:left="0"/>
              <w:jc w:val="center"/>
              <w:rPr>
                <w:rFonts w:ascii="Lato" w:eastAsia="Lato" w:hAnsi="Lato" w:cs="Lato"/>
                <w:sz w:val="20"/>
                <w:szCs w:val="20"/>
              </w:rPr>
            </w:pPr>
            <w:r w:rsidRPr="00AF7A81">
              <w:rPr>
                <w:rFonts w:ascii="Lato" w:eastAsia="Lato" w:hAnsi="Lato" w:cs="Lato"/>
                <w:sz w:val="20"/>
                <w:szCs w:val="20"/>
              </w:rPr>
              <w:t>$49</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E4CCD0" w14:textId="0AE98A66" w:rsidR="00FE66C2" w:rsidRPr="00AF7A81" w:rsidRDefault="00AC3454">
            <w:pPr>
              <w:widowControl w:val="0"/>
              <w:pBdr>
                <w:top w:val="nil"/>
                <w:left w:val="nil"/>
                <w:bottom w:val="nil"/>
                <w:right w:val="nil"/>
                <w:between w:val="nil"/>
              </w:pBdr>
              <w:spacing w:before="0" w:line="240" w:lineRule="auto"/>
              <w:ind w:left="0"/>
              <w:jc w:val="center"/>
              <w:rPr>
                <w:rFonts w:ascii="Lato" w:eastAsia="Lato" w:hAnsi="Lato" w:cs="Lato"/>
                <w:sz w:val="20"/>
                <w:szCs w:val="20"/>
              </w:rPr>
            </w:pPr>
            <w:r w:rsidRPr="00AF7A81">
              <w:rPr>
                <w:rFonts w:ascii="Lato" w:eastAsia="Lato" w:hAnsi="Lato" w:cs="Lato"/>
                <w:sz w:val="20"/>
                <w:szCs w:val="20"/>
              </w:rPr>
              <w:t>$9</w:t>
            </w:r>
            <w:r w:rsidR="00D54B26" w:rsidRPr="00AF7A81">
              <w:rPr>
                <w:rFonts w:ascii="Lato" w:eastAsia="Lato" w:hAnsi="Lato" w:cs="Lato"/>
                <w:sz w:val="20"/>
                <w:szCs w:val="20"/>
              </w:rPr>
              <w:t>9</w:t>
            </w:r>
          </w:p>
        </w:tc>
      </w:tr>
      <w:tr w:rsidR="00FE66C2" w14:paraId="2F27E5CA" w14:textId="77777777">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7BA912" w14:textId="77777777" w:rsidR="00FE66C2" w:rsidRDefault="00AC3454">
            <w:pPr>
              <w:widowControl w:val="0"/>
              <w:pBdr>
                <w:top w:val="nil"/>
                <w:left w:val="nil"/>
                <w:bottom w:val="nil"/>
                <w:right w:val="nil"/>
                <w:between w:val="nil"/>
              </w:pBdr>
              <w:spacing w:before="0" w:line="240" w:lineRule="auto"/>
              <w:ind w:left="0"/>
              <w:rPr>
                <w:rFonts w:ascii="Lato" w:eastAsia="Lato" w:hAnsi="Lato" w:cs="Lato"/>
                <w:b/>
                <w:sz w:val="20"/>
                <w:szCs w:val="20"/>
              </w:rPr>
            </w:pPr>
            <w:r>
              <w:rPr>
                <w:rFonts w:ascii="Lato" w:eastAsia="Lato" w:hAnsi="Lato" w:cs="Lato"/>
                <w:b/>
                <w:sz w:val="20"/>
                <w:szCs w:val="20"/>
              </w:rPr>
              <w:t>Full Series</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11DDAD" w14:textId="14794575" w:rsidR="00FE66C2" w:rsidRPr="00AF7A81" w:rsidRDefault="00AC3454">
            <w:pPr>
              <w:widowControl w:val="0"/>
              <w:pBdr>
                <w:top w:val="nil"/>
                <w:left w:val="nil"/>
                <w:bottom w:val="nil"/>
                <w:right w:val="nil"/>
                <w:between w:val="nil"/>
              </w:pBdr>
              <w:spacing w:before="0" w:line="240" w:lineRule="auto"/>
              <w:ind w:left="0"/>
              <w:jc w:val="center"/>
              <w:rPr>
                <w:rFonts w:ascii="Lato" w:eastAsia="Lato" w:hAnsi="Lato" w:cs="Lato"/>
                <w:sz w:val="20"/>
                <w:szCs w:val="20"/>
              </w:rPr>
            </w:pPr>
            <w:r w:rsidRPr="00AF7A81">
              <w:rPr>
                <w:rFonts w:ascii="Lato" w:eastAsia="Lato" w:hAnsi="Lato" w:cs="Lato"/>
                <w:sz w:val="20"/>
                <w:szCs w:val="20"/>
              </w:rPr>
              <w:t>$</w:t>
            </w:r>
            <w:r w:rsidR="00D54B26" w:rsidRPr="00AF7A81">
              <w:rPr>
                <w:rFonts w:ascii="Lato" w:eastAsia="Lato" w:hAnsi="Lato" w:cs="Lato"/>
                <w:sz w:val="20"/>
                <w:szCs w:val="20"/>
              </w:rPr>
              <w:t>149</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71E9EC" w14:textId="60487EB1" w:rsidR="00FE66C2" w:rsidRPr="00AF7A81" w:rsidRDefault="00AC3454">
            <w:pPr>
              <w:widowControl w:val="0"/>
              <w:pBdr>
                <w:top w:val="nil"/>
                <w:left w:val="nil"/>
                <w:bottom w:val="nil"/>
                <w:right w:val="nil"/>
                <w:between w:val="nil"/>
              </w:pBdr>
              <w:spacing w:before="0" w:line="240" w:lineRule="auto"/>
              <w:ind w:left="0"/>
              <w:jc w:val="center"/>
              <w:rPr>
                <w:rFonts w:ascii="Lato" w:eastAsia="Lato" w:hAnsi="Lato" w:cs="Lato"/>
                <w:sz w:val="20"/>
                <w:szCs w:val="20"/>
              </w:rPr>
            </w:pPr>
            <w:r w:rsidRPr="00AF7A81">
              <w:rPr>
                <w:rFonts w:ascii="Lato" w:eastAsia="Lato" w:hAnsi="Lato" w:cs="Lato"/>
                <w:sz w:val="20"/>
                <w:szCs w:val="20"/>
              </w:rPr>
              <w:t>$</w:t>
            </w:r>
            <w:r w:rsidR="00D54B26" w:rsidRPr="00AF7A81">
              <w:rPr>
                <w:rFonts w:ascii="Lato" w:eastAsia="Lato" w:hAnsi="Lato" w:cs="Lato"/>
                <w:sz w:val="20"/>
                <w:szCs w:val="20"/>
              </w:rPr>
              <w:t>249</w:t>
            </w:r>
          </w:p>
        </w:tc>
      </w:tr>
    </w:tbl>
    <w:p w14:paraId="28A7552B" w14:textId="77777777" w:rsidR="00FE66C2" w:rsidRDefault="00FE66C2">
      <w:pPr>
        <w:keepLines/>
        <w:spacing w:before="0" w:line="276" w:lineRule="auto"/>
        <w:ind w:left="0"/>
        <w:rPr>
          <w:rFonts w:ascii="Lato" w:eastAsia="Lato" w:hAnsi="Lato" w:cs="Lato"/>
          <w:b/>
          <w:color w:val="FF9900"/>
          <w:sz w:val="28"/>
          <w:szCs w:val="28"/>
        </w:rPr>
      </w:pPr>
    </w:p>
    <w:sectPr w:rsidR="00FE66C2">
      <w:footerReference w:type="default" r:id="rId13"/>
      <w:type w:val="continuous"/>
      <w:pgSz w:w="12240" w:h="15840"/>
      <w:pgMar w:top="504" w:right="720" w:bottom="400" w:left="720" w:header="0" w:footer="720" w:gutter="0"/>
      <w:cols w:space="720" w:equalWidth="0">
        <w:col w:w="1080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6B811" w14:textId="77777777" w:rsidR="00000000" w:rsidRDefault="00AC3454">
      <w:pPr>
        <w:spacing w:before="0" w:line="240" w:lineRule="auto"/>
      </w:pPr>
      <w:r>
        <w:separator/>
      </w:r>
    </w:p>
  </w:endnote>
  <w:endnote w:type="continuationSeparator" w:id="0">
    <w:p w14:paraId="2DF42D4E" w14:textId="77777777" w:rsidR="00000000" w:rsidRDefault="00AC345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default"/>
  </w:font>
  <w:font w:name="Trebuchet MS">
    <w:panose1 w:val="020B0603020202020204"/>
    <w:charset w:val="00"/>
    <w:family w:val="swiss"/>
    <w:pitch w:val="variable"/>
    <w:sig w:usb0="00000687" w:usb1="00000000" w:usb2="00000000" w:usb3="00000000" w:csb0="0000009F" w:csb1="00000000"/>
  </w:font>
  <w:font w:name="Libre Franklin">
    <w:altName w:val="Libre Franklin"/>
    <w:charset w:val="00"/>
    <w:family w:val="auto"/>
    <w:pitch w:val="default"/>
  </w:font>
  <w:font w:name="Lexend">
    <w:altName w:val="Calibri"/>
    <w:charset w:val="00"/>
    <w:family w:val="auto"/>
    <w:pitch w:val="default"/>
  </w:font>
  <w:font w:name="Lexend SemiBold">
    <w:altName w:val="Calibri"/>
    <w:charset w:val="00"/>
    <w:family w:val="auto"/>
    <w:pitch w:val="default"/>
  </w:font>
  <w:font w:name="Lato">
    <w:panose1 w:val="020F0502020204030203"/>
    <w:charset w:val="00"/>
    <w:family w:val="swiss"/>
    <w:pitch w:val="variable"/>
    <w:sig w:usb0="E10002FF" w:usb1="5000ECFF" w:usb2="00000021" w:usb3="00000000" w:csb0="0000019F" w:csb1="00000000"/>
  </w:font>
  <w:font w:name="Lexend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83A3" w14:textId="77777777" w:rsidR="00FE66C2" w:rsidRDefault="00FE66C2">
    <w:pPr>
      <w:spacing w:before="0" w:line="240" w:lineRule="auto"/>
      <w:jc w:val="center"/>
      <w:rPr>
        <w:rFonts w:ascii="Lato" w:eastAsia="Lato" w:hAnsi="Lato" w:cs="Lato"/>
        <w:sz w:val="20"/>
        <w:szCs w:val="20"/>
      </w:rPr>
    </w:pPr>
  </w:p>
  <w:p w14:paraId="5589E6E5" w14:textId="77777777" w:rsidR="00FE66C2" w:rsidRDefault="00AC3454">
    <w:pPr>
      <w:spacing w:before="0" w:line="240" w:lineRule="auto"/>
      <w:jc w:val="center"/>
      <w:rPr>
        <w:rFonts w:ascii="Lato" w:eastAsia="Lato" w:hAnsi="Lato" w:cs="Lato"/>
        <w:sz w:val="20"/>
        <w:szCs w:val="20"/>
      </w:rPr>
    </w:pPr>
    <w:r>
      <w:pict w14:anchorId="77DAD44B">
        <v:rect id="_x0000_i1025" style="width:0;height:1.5pt" o:hralign="center" o:hrstd="t" o:hr="t" fillcolor="#a0a0a0" stroked="f"/>
      </w:pict>
    </w:r>
  </w:p>
  <w:p w14:paraId="0EEDEAD7" w14:textId="77777777" w:rsidR="00FE66C2" w:rsidRDefault="00FE66C2">
    <w:pPr>
      <w:spacing w:before="0" w:line="240" w:lineRule="auto"/>
      <w:jc w:val="center"/>
      <w:rPr>
        <w:rFonts w:ascii="Lato" w:eastAsia="Lato" w:hAnsi="Lato" w:cs="Lato"/>
        <w:sz w:val="20"/>
        <w:szCs w:val="20"/>
      </w:rPr>
    </w:pPr>
  </w:p>
  <w:p w14:paraId="5856E3B1" w14:textId="77777777" w:rsidR="00FE66C2" w:rsidRDefault="00FE66C2">
    <w:pPr>
      <w:spacing w:before="0" w:line="240" w:lineRule="auto"/>
      <w:jc w:val="center"/>
      <w:rPr>
        <w:rFonts w:ascii="Lato" w:eastAsia="Lato" w:hAnsi="Lato" w:cs="Lato"/>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7E4C" w14:textId="77777777" w:rsidR="00FE66C2" w:rsidRDefault="00FE66C2">
    <w:pPr>
      <w:pBdr>
        <w:top w:val="nil"/>
        <w:left w:val="nil"/>
        <w:bottom w:val="nil"/>
        <w:right w:val="nil"/>
        <w:between w:val="nil"/>
      </w:pBdr>
      <w:spacing w:after="1600" w:line="240" w:lineRule="auto"/>
      <w:ind w:left="-14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0E740" w14:textId="77777777" w:rsidR="00000000" w:rsidRDefault="00AC3454">
      <w:pPr>
        <w:spacing w:before="0" w:line="240" w:lineRule="auto"/>
      </w:pPr>
      <w:r>
        <w:separator/>
      </w:r>
    </w:p>
  </w:footnote>
  <w:footnote w:type="continuationSeparator" w:id="0">
    <w:p w14:paraId="3F704DAF" w14:textId="77777777" w:rsidR="00000000" w:rsidRDefault="00AC345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59D9" w14:textId="77777777" w:rsidR="00FE66C2" w:rsidRDefault="00FE66C2">
    <w:pPr>
      <w:spacing w:after="200" w:line="276"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B0F79"/>
    <w:multiLevelType w:val="multilevel"/>
    <w:tmpl w:val="B34E5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0062BC"/>
    <w:multiLevelType w:val="multilevel"/>
    <w:tmpl w:val="214A5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9265978">
    <w:abstractNumId w:val="0"/>
  </w:num>
  <w:num w:numId="2" w16cid:durableId="1516918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6C2"/>
    <w:rsid w:val="00AC3454"/>
    <w:rsid w:val="00AF7A81"/>
    <w:rsid w:val="00D54B26"/>
    <w:rsid w:val="00FE6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D7BDA"/>
  <w15:docId w15:val="{78AEC912-BDDE-496D-A2D3-16E13CE9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2"/>
        <w:szCs w:val="22"/>
        <w:lang w:val="en" w:eastAsia="en-US" w:bidi="ar-SA"/>
      </w:rPr>
    </w:rPrDefault>
    <w:pPrDefault>
      <w:pPr>
        <w:spacing w:before="200" w:line="335"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ind w:left="0"/>
      <w:outlineLvl w:val="0"/>
    </w:pPr>
    <w:rPr>
      <w:b/>
      <w:color w:val="6D64E8"/>
      <w:sz w:val="40"/>
      <w:szCs w:val="40"/>
    </w:rPr>
  </w:style>
  <w:style w:type="paragraph" w:styleId="Heading2">
    <w:name w:val="heading 2"/>
    <w:basedOn w:val="Normal"/>
    <w:next w:val="Normal"/>
    <w:uiPriority w:val="9"/>
    <w:semiHidden/>
    <w:unhideWhenUsed/>
    <w:qFormat/>
    <w:pPr>
      <w:outlineLvl w:val="1"/>
    </w:pPr>
    <w:rPr>
      <w:sz w:val="42"/>
      <w:szCs w:val="42"/>
    </w:rPr>
  </w:style>
  <w:style w:type="paragraph" w:styleId="Heading3">
    <w:name w:val="heading 3"/>
    <w:basedOn w:val="Normal"/>
    <w:next w:val="Normal"/>
    <w:uiPriority w:val="9"/>
    <w:semiHidden/>
    <w:unhideWhenUsed/>
    <w:qFormat/>
    <w:pPr>
      <w:spacing w:line="240" w:lineRule="auto"/>
      <w:outlineLvl w:val="2"/>
    </w:pPr>
    <w:rPr>
      <w:sz w:val="32"/>
      <w:szCs w:val="32"/>
    </w:rPr>
  </w:style>
  <w:style w:type="paragraph" w:styleId="Heading4">
    <w:name w:val="heading 4"/>
    <w:basedOn w:val="Normal"/>
    <w:next w:val="Normal"/>
    <w:uiPriority w:val="9"/>
    <w:semiHidden/>
    <w:unhideWhenUsed/>
    <w:qFormat/>
    <w:pPr>
      <w:outlineLvl w:val="3"/>
    </w:pPr>
    <w:rPr>
      <w:b/>
      <w:color w:val="EB3F79"/>
      <w:sz w:val="26"/>
      <w:szCs w:val="26"/>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ind w:left="0"/>
    </w:pPr>
    <w:rPr>
      <w:color w:val="283592"/>
      <w:sz w:val="68"/>
      <w:szCs w:val="68"/>
    </w:rPr>
  </w:style>
  <w:style w:type="paragraph" w:styleId="Subtitle">
    <w:name w:val="Subtitle"/>
    <w:basedOn w:val="Normal"/>
    <w:next w:val="Normal"/>
    <w:uiPriority w:val="11"/>
    <w:qFormat/>
    <w:pPr>
      <w:widowControl w:val="0"/>
      <w:spacing w:before="0" w:line="240" w:lineRule="auto"/>
    </w:pPr>
    <w:rPr>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54B2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54B26"/>
  </w:style>
  <w:style w:type="paragraph" w:styleId="Footer">
    <w:name w:val="footer"/>
    <w:basedOn w:val="Normal"/>
    <w:link w:val="FooterChar"/>
    <w:uiPriority w:val="99"/>
    <w:unhideWhenUsed/>
    <w:rsid w:val="00D54B2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54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992</Words>
  <Characters>5661</Characters>
  <Application>Microsoft Office Word</Application>
  <DocSecurity>0</DocSecurity>
  <Lines>47</Lines>
  <Paragraphs>13</Paragraphs>
  <ScaleCrop>false</ScaleCrop>
  <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Bauguess-Kimes</dc:creator>
  <cp:lastModifiedBy>Erin Bauguess-Kimes</cp:lastModifiedBy>
  <cp:revision>4</cp:revision>
  <dcterms:created xsi:type="dcterms:W3CDTF">2022-11-21T21:44:00Z</dcterms:created>
  <dcterms:modified xsi:type="dcterms:W3CDTF">2022-11-21T21:45:00Z</dcterms:modified>
</cp:coreProperties>
</file>